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89A92" w14:textId="7B6AAAFE" w:rsidR="001313D8" w:rsidRDefault="00E65CB5" w:rsidP="00E65CB5">
      <w:pPr>
        <w:pStyle w:val="Heading1"/>
        <w:spacing w:line="480" w:lineRule="auto"/>
        <w:jc w:val="center"/>
      </w:pPr>
      <w:r>
        <w:t xml:space="preserve">Using </w:t>
      </w:r>
      <w:proofErr w:type="spellStart"/>
      <w:r>
        <w:t>Senix</w:t>
      </w:r>
      <w:proofErr w:type="spellEnd"/>
      <w:r>
        <w:t xml:space="preserve"> Sensors with </w:t>
      </w:r>
      <w:proofErr w:type="spellStart"/>
      <w:r>
        <w:t>Floodzilla</w:t>
      </w:r>
      <w:proofErr w:type="spellEnd"/>
    </w:p>
    <w:p w14:paraId="462EDD44" w14:textId="1EA54B80" w:rsidR="00E65CB5" w:rsidRDefault="00E65CB5" w:rsidP="00E65CB5">
      <w:r>
        <w:t xml:space="preserve">In order to use </w:t>
      </w:r>
      <w:proofErr w:type="spellStart"/>
      <w:r>
        <w:t>Senix</w:t>
      </w:r>
      <w:proofErr w:type="spellEnd"/>
      <w:r>
        <w:t xml:space="preserve"> </w:t>
      </w:r>
      <w:proofErr w:type="spellStart"/>
      <w:r>
        <w:t>AirWire</w:t>
      </w:r>
      <w:proofErr w:type="spellEnd"/>
      <w:r>
        <w:t xml:space="preserve"> sensors with the </w:t>
      </w:r>
      <w:proofErr w:type="spellStart"/>
      <w:r>
        <w:t>Floodzilla</w:t>
      </w:r>
      <w:proofErr w:type="spellEnd"/>
      <w:r>
        <w:t xml:space="preserve"> system, two steps must be taken: the sensors must be registered using the </w:t>
      </w:r>
      <w:proofErr w:type="spellStart"/>
      <w:r>
        <w:t>Floodzilla</w:t>
      </w:r>
      <w:proofErr w:type="spellEnd"/>
      <w:r>
        <w:t xml:space="preserve"> admin pages, and the </w:t>
      </w:r>
      <w:proofErr w:type="spellStart"/>
      <w:r>
        <w:t>AirWire</w:t>
      </w:r>
      <w:proofErr w:type="spellEnd"/>
      <w:r>
        <w:t xml:space="preserve"> receivers must be configured to send data to </w:t>
      </w:r>
      <w:proofErr w:type="spellStart"/>
      <w:r>
        <w:t>Floodzilla</w:t>
      </w:r>
      <w:proofErr w:type="spellEnd"/>
      <w:r>
        <w:t>.</w:t>
      </w:r>
    </w:p>
    <w:p w14:paraId="1171E131" w14:textId="58D8CEF2" w:rsidR="00E65CB5" w:rsidRDefault="00E65CB5" w:rsidP="00E65CB5"/>
    <w:p w14:paraId="1087F1F5" w14:textId="5BC36A9F" w:rsidR="00E65CB5" w:rsidRDefault="00E65CB5" w:rsidP="00E65CB5">
      <w:pPr>
        <w:pStyle w:val="Heading2"/>
        <w:spacing w:line="360" w:lineRule="auto"/>
      </w:pPr>
      <w:r>
        <w:t xml:space="preserve">Registering </w:t>
      </w:r>
      <w:proofErr w:type="spellStart"/>
      <w:r>
        <w:t>Senix</w:t>
      </w:r>
      <w:proofErr w:type="spellEnd"/>
      <w:r>
        <w:t xml:space="preserve"> sensor/transmitters with </w:t>
      </w:r>
      <w:proofErr w:type="spellStart"/>
      <w:r>
        <w:t>Floodzilla</w:t>
      </w:r>
      <w:proofErr w:type="spellEnd"/>
    </w:p>
    <w:p w14:paraId="207DBCF6" w14:textId="41B241B2" w:rsidR="00E65CB5" w:rsidRDefault="00E65CB5" w:rsidP="00E65CB5">
      <w:r>
        <w:t xml:space="preserve">Registering the </w:t>
      </w:r>
      <w:proofErr w:type="spellStart"/>
      <w:r>
        <w:t>Senix</w:t>
      </w:r>
      <w:proofErr w:type="spellEnd"/>
      <w:r>
        <w:t xml:space="preserve"> sensor/transmitters with the </w:t>
      </w:r>
      <w:proofErr w:type="spellStart"/>
      <w:r>
        <w:t>Floodzilla</w:t>
      </w:r>
      <w:proofErr w:type="spellEnd"/>
      <w:r>
        <w:t xml:space="preserve"> system happens entirely within the Sensor admin pages.  This step should be done before deploying the sensors.  All the necessary information is on the sensor serial-number plate:</w:t>
      </w:r>
    </w:p>
    <w:p w14:paraId="1D23B9FC" w14:textId="32F14000" w:rsidR="00E65CB5" w:rsidRDefault="00E65CB5" w:rsidP="00E65CB5">
      <w:r>
        <w:rPr>
          <w:noProof/>
        </w:rPr>
        <w:drawing>
          <wp:inline distT="0" distB="0" distL="0" distR="0" wp14:anchorId="726F359C" wp14:editId="4786551F">
            <wp:extent cx="5943600" cy="1454785"/>
            <wp:effectExtent l="0" t="0" r="0" b="0"/>
            <wp:docPr id="1" name="Picture 1" descr="Sensor serial number 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bel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5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49C3C" w14:textId="3FD745CB" w:rsidR="00E65CB5" w:rsidRDefault="00E65CB5" w:rsidP="00E65CB5">
      <w:proofErr w:type="gramStart"/>
      <w:r>
        <w:t>In particular, you</w:t>
      </w:r>
      <w:proofErr w:type="gramEnd"/>
      <w:r>
        <w:t xml:space="preserve"> will need the serial number (“S/N”) and the External Unique Identifier (“EUI”).</w:t>
      </w:r>
    </w:p>
    <w:p w14:paraId="7855348E" w14:textId="77777777" w:rsidR="00E65CB5" w:rsidRDefault="00E65CB5">
      <w:r>
        <w:br w:type="page"/>
      </w:r>
    </w:p>
    <w:p w14:paraId="31D4F2D3" w14:textId="51745E5F" w:rsidR="00E65CB5" w:rsidRDefault="00E65CB5" w:rsidP="00E65CB5">
      <w:r>
        <w:lastRenderedPageBreak/>
        <w:t>To register a sensor, go to the Devices admin page and click “New Device”.  You will come to a page that looks like this:</w:t>
      </w:r>
    </w:p>
    <w:p w14:paraId="409D5E4E" w14:textId="70379CD7" w:rsidR="00E65CB5" w:rsidRDefault="00E65CB5" w:rsidP="00E65CB5"/>
    <w:p w14:paraId="355AAE39" w14:textId="77CE27D0" w:rsidR="00E65CB5" w:rsidRDefault="00E65CB5" w:rsidP="00E65CB5">
      <w:r>
        <w:rPr>
          <w:noProof/>
        </w:rPr>
        <w:drawing>
          <wp:inline distT="0" distB="0" distL="0" distR="0" wp14:anchorId="766E9A88" wp14:editId="1D0C501E">
            <wp:extent cx="5568145" cy="5768635"/>
            <wp:effectExtent l="0" t="0" r="0" b="3810"/>
            <wp:docPr id="2" name="Picture 2" descr="New Device dia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senso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145" cy="576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A5D0F" w14:textId="5E3C15B1" w:rsidR="00E65CB5" w:rsidRDefault="00E65CB5" w:rsidP="00E65CB5">
      <w:r>
        <w:t>The important fields:</w:t>
      </w:r>
    </w:p>
    <w:p w14:paraId="4218FF57" w14:textId="183F6B2C" w:rsidR="00E65CB5" w:rsidRDefault="00E65CB5" w:rsidP="00E65CB5">
      <w:pPr>
        <w:pStyle w:val="ListParagraph"/>
        <w:numPr>
          <w:ilvl w:val="0"/>
          <w:numId w:val="1"/>
        </w:numPr>
      </w:pPr>
      <w:r>
        <w:t>Device Id: Enter the serial number for the sensor.</w:t>
      </w:r>
    </w:p>
    <w:p w14:paraId="53FF22AB" w14:textId="05195905" w:rsidR="00E65CB5" w:rsidRDefault="00E65CB5" w:rsidP="00E65CB5">
      <w:pPr>
        <w:pStyle w:val="ListParagraph"/>
        <w:numPr>
          <w:ilvl w:val="0"/>
          <w:numId w:val="1"/>
        </w:numPr>
      </w:pPr>
      <w:r>
        <w:t>Device Name: Choose a name to refer to this sensor; this can be changed later.</w:t>
      </w:r>
    </w:p>
    <w:p w14:paraId="3878C931" w14:textId="3715CB75" w:rsidR="00E65CB5" w:rsidRDefault="00E65CB5" w:rsidP="00E65CB5">
      <w:pPr>
        <w:pStyle w:val="ListParagraph"/>
        <w:numPr>
          <w:ilvl w:val="0"/>
          <w:numId w:val="1"/>
        </w:numPr>
      </w:pPr>
      <w:r>
        <w:t xml:space="preserve">External Device ID: Enter the EUI from the </w:t>
      </w:r>
      <w:proofErr w:type="spellStart"/>
      <w:r>
        <w:t>labe</w:t>
      </w:r>
      <w:proofErr w:type="spellEnd"/>
      <w:r>
        <w:t>.  Use all lowercase for letters.</w:t>
      </w:r>
    </w:p>
    <w:p w14:paraId="55872245" w14:textId="77777777" w:rsidR="002066BF" w:rsidRDefault="00E65CB5" w:rsidP="002066BF">
      <w:pPr>
        <w:pStyle w:val="ListParagraph"/>
        <w:numPr>
          <w:ilvl w:val="0"/>
          <w:numId w:val="1"/>
        </w:numPr>
      </w:pPr>
      <w:r>
        <w:t>Device Types: Select “</w:t>
      </w:r>
      <w:proofErr w:type="spellStart"/>
      <w:r>
        <w:t>Senix</w:t>
      </w:r>
      <w:proofErr w:type="spellEnd"/>
      <w:r>
        <w:t>”</w:t>
      </w:r>
    </w:p>
    <w:p w14:paraId="374B27B4" w14:textId="77777777" w:rsidR="002066BF" w:rsidRDefault="002066BF" w:rsidP="002066BF">
      <w:r>
        <w:t>Version and IMEI should be left empty.  Location can be specified once the sensor is deployed.</w:t>
      </w:r>
    </w:p>
    <w:p w14:paraId="3F0D46A9" w14:textId="28E27467" w:rsidR="002066BF" w:rsidRDefault="002066BF" w:rsidP="002066BF">
      <w:pPr>
        <w:pStyle w:val="Heading2"/>
        <w:spacing w:line="360" w:lineRule="auto"/>
      </w:pPr>
      <w:r>
        <w:lastRenderedPageBreak/>
        <w:t xml:space="preserve">Configuring </w:t>
      </w:r>
      <w:proofErr w:type="spellStart"/>
      <w:r>
        <w:t>AirWire</w:t>
      </w:r>
      <w:proofErr w:type="spellEnd"/>
      <w:r>
        <w:t xml:space="preserve"> receivers</w:t>
      </w:r>
    </w:p>
    <w:p w14:paraId="69C37A04" w14:textId="118BCCC2" w:rsidR="00E65CB5" w:rsidRDefault="002066BF" w:rsidP="002066BF">
      <w:r>
        <w:t xml:space="preserve">The </w:t>
      </w:r>
      <w:proofErr w:type="spellStart"/>
      <w:r>
        <w:t>AirWire</w:t>
      </w:r>
      <w:proofErr w:type="spellEnd"/>
      <w:r>
        <w:t xml:space="preserve"> receivers should be configured to send data to the </w:t>
      </w:r>
      <w:proofErr w:type="spellStart"/>
      <w:r>
        <w:t>Floodzilla</w:t>
      </w:r>
      <w:proofErr w:type="spellEnd"/>
      <w:r>
        <w:t xml:space="preserve"> servers.  Once the IP address for the receiver has been determined (via DHCP or direct configuration), use a web browser to go to:</w:t>
      </w:r>
    </w:p>
    <w:p w14:paraId="3B3ADE6E" w14:textId="52BE3163" w:rsidR="002066BF" w:rsidRDefault="002066BF" w:rsidP="002066BF">
      <w:r>
        <w:tab/>
      </w:r>
      <w:r w:rsidRPr="002066BF">
        <w:t>http://&lt;IP</w:t>
      </w:r>
      <w:r>
        <w:t xml:space="preserve"> ADDRESS&gt;:8080/config</w:t>
      </w:r>
    </w:p>
    <w:p w14:paraId="657974EF" w14:textId="0D237CA3" w:rsidR="002066BF" w:rsidRDefault="002066BF" w:rsidP="002066BF">
      <w:r>
        <w:t>You will see a configuration page; at the bottom will be the HTTP Post section:</w:t>
      </w:r>
    </w:p>
    <w:p w14:paraId="25713B74" w14:textId="077C6D71" w:rsidR="002066BF" w:rsidRDefault="002066BF" w:rsidP="002066BF">
      <w:r>
        <w:rPr>
          <w:noProof/>
        </w:rPr>
        <w:drawing>
          <wp:inline distT="0" distB="0" distL="0" distR="0" wp14:anchorId="27EA1B01" wp14:editId="5B67FE77">
            <wp:extent cx="5782482" cy="1991003"/>
            <wp:effectExtent l="0" t="0" r="8890" b="9525"/>
            <wp:docPr id="3" name="Picture 3" descr="HTTP Post Configu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s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482" cy="199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F4019" w14:textId="734C93C9" w:rsidR="002066BF" w:rsidRDefault="002066BF" w:rsidP="002066BF">
      <w:r>
        <w:t>The important fields:</w:t>
      </w:r>
    </w:p>
    <w:p w14:paraId="5BCE73DE" w14:textId="26A4EE30" w:rsidR="002066BF" w:rsidRDefault="002066BF" w:rsidP="002066BF">
      <w:pPr>
        <w:pStyle w:val="ListParagraph"/>
        <w:numPr>
          <w:ilvl w:val="0"/>
          <w:numId w:val="2"/>
        </w:numPr>
      </w:pPr>
      <w:r>
        <w:t>Host:  senixlistener.azurewebsites.net</w:t>
      </w:r>
    </w:p>
    <w:p w14:paraId="38FF131F" w14:textId="1C06978E" w:rsidR="002066BF" w:rsidRDefault="002066BF" w:rsidP="002066BF">
      <w:pPr>
        <w:pStyle w:val="ListParagraph"/>
        <w:numPr>
          <w:ilvl w:val="0"/>
          <w:numId w:val="2"/>
        </w:numPr>
      </w:pPr>
      <w:r>
        <w:t>Port:  80</w:t>
      </w:r>
    </w:p>
    <w:p w14:paraId="06C6EDB7" w14:textId="4B08C725" w:rsidR="002066BF" w:rsidRDefault="002066BF" w:rsidP="002066BF">
      <w:pPr>
        <w:pStyle w:val="ListParagraph"/>
        <w:numPr>
          <w:ilvl w:val="0"/>
          <w:numId w:val="2"/>
        </w:numPr>
      </w:pPr>
      <w:r>
        <w:t>Path:  /</w:t>
      </w:r>
      <w:proofErr w:type="spellStart"/>
      <w:r>
        <w:t>api</w:t>
      </w:r>
      <w:proofErr w:type="spellEnd"/>
      <w:r>
        <w:t>/</w:t>
      </w:r>
      <w:proofErr w:type="spellStart"/>
      <w:r>
        <w:t>RV?code</w:t>
      </w:r>
      <w:proofErr w:type="spellEnd"/>
      <w:r>
        <w:t>=test</w:t>
      </w:r>
    </w:p>
    <w:p w14:paraId="2ACCB4DA" w14:textId="4D2EB82B" w:rsidR="002066BF" w:rsidRDefault="002066BF" w:rsidP="002066BF">
      <w:r>
        <w:t xml:space="preserve">As the text at the bottom of the dialog says, if at any point we need to disable this receiver from sending data to </w:t>
      </w:r>
      <w:proofErr w:type="spellStart"/>
      <w:r>
        <w:t>Floodzilla</w:t>
      </w:r>
      <w:proofErr w:type="spellEnd"/>
      <w:r>
        <w:t>, just remove the “Host” entry.</w:t>
      </w:r>
    </w:p>
    <w:p w14:paraId="145C2EED" w14:textId="77777777" w:rsidR="002066BF" w:rsidRPr="00E65CB5" w:rsidRDefault="002066BF" w:rsidP="002066BF">
      <w:bookmarkStart w:id="0" w:name="_GoBack"/>
      <w:bookmarkEnd w:id="0"/>
    </w:p>
    <w:sectPr w:rsidR="002066BF" w:rsidRPr="00E65C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F1FAC"/>
    <w:multiLevelType w:val="hybridMultilevel"/>
    <w:tmpl w:val="97760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11D9F"/>
    <w:multiLevelType w:val="hybridMultilevel"/>
    <w:tmpl w:val="18745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B5"/>
    <w:rsid w:val="001313D8"/>
    <w:rsid w:val="002066BF"/>
    <w:rsid w:val="00E6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7AF5E"/>
  <w15:chartTrackingRefBased/>
  <w15:docId w15:val="{B80050DE-3F9A-4A4E-BBF1-F69FB42F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5C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5C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65C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65C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65C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E65C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66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6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Sanderman</dc:creator>
  <cp:keywords/>
  <dc:description/>
  <cp:lastModifiedBy>Dave Sanderman</cp:lastModifiedBy>
  <cp:revision>2</cp:revision>
  <dcterms:created xsi:type="dcterms:W3CDTF">2019-09-19T16:19:00Z</dcterms:created>
  <dcterms:modified xsi:type="dcterms:W3CDTF">2019-09-19T16:55:00Z</dcterms:modified>
</cp:coreProperties>
</file>